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03" w:rsidRPr="00550E03" w:rsidRDefault="00550E03" w:rsidP="00550E03">
      <w:pPr>
        <w:widowControl/>
        <w:spacing w:before="100" w:beforeAutospacing="1" w:after="300" w:line="408" w:lineRule="atLeast"/>
        <w:jc w:val="center"/>
        <w:outlineLvl w:val="0"/>
        <w:rPr>
          <w:rFonts w:ascii="Arial" w:eastAsia="宋体" w:hAnsi="Arial" w:cs="Arial"/>
          <w:b/>
          <w:bCs/>
          <w:color w:val="555555"/>
          <w:kern w:val="36"/>
          <w:szCs w:val="21"/>
        </w:rPr>
      </w:pPr>
      <w:r w:rsidRPr="00550E03">
        <w:rPr>
          <w:rFonts w:ascii="Arial" w:eastAsia="宋体" w:hAnsi="Arial" w:cs="Arial"/>
          <w:b/>
          <w:bCs/>
          <w:color w:val="555555"/>
          <w:kern w:val="36"/>
          <w:szCs w:val="21"/>
        </w:rPr>
        <w:t>气动执行器技术介绍</w:t>
      </w:r>
    </w:p>
    <w:p w:rsidR="00550E03" w:rsidRPr="00550E03" w:rsidRDefault="00550E03" w:rsidP="00550E03">
      <w:pPr>
        <w:widowControl/>
        <w:spacing w:before="100" w:beforeAutospacing="1" w:after="100" w:afterAutospacing="1" w:line="408" w:lineRule="atLeast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555555"/>
          <w:kern w:val="0"/>
          <w:sz w:val="18"/>
          <w:szCs w:val="18"/>
        </w:rPr>
        <w:t> 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2273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555555"/>
          <w:kern w:val="0"/>
          <w:sz w:val="18"/>
          <w:szCs w:val="18"/>
        </w:rPr>
        <w:t> 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气动执行器又叫气动装置或者气动执行机构俗称气动头，是用气压力驱动启闭或</w:t>
      </w:r>
      <w:hyperlink r:id="rId6" w:history="1">
        <w:r w:rsidRPr="00550E03">
          <w:rPr>
            <w:rFonts w:ascii="Arial" w:eastAsia="宋体" w:hAnsi="Arial" w:cs="Arial"/>
            <w:color w:val="222222"/>
            <w:kern w:val="0"/>
            <w:sz w:val="18"/>
          </w:rPr>
          <w:t>调节阀</w:t>
        </w:r>
      </w:hyperlink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门的执行装置。本文对气动头的各种技术要求，进行阐述。</w:t>
      </w:r>
    </w:p>
    <w:p w:rsidR="00550E03" w:rsidRPr="00550E03" w:rsidRDefault="00550E03" w:rsidP="00550E03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结构</w:t>
      </w:r>
    </w:p>
    <w:p w:rsidR="00550E03" w:rsidRPr="00550E03" w:rsidRDefault="00550E03" w:rsidP="00550E03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           1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、气动装置主要由气缸、活塞、齿轮轴、端盖、密封件、螺丝等组成；成套气动装置还应该包括开度指示、行程限位、电磁阀、定位器、气动元件、手动机构、信号反馈等部件组成。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、气动装置与阀门的连接尺寸应符合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ISO5211(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底部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GB/T12222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和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GB/T12223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的规定。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、带手动机构的气动装置，在气源中断时，应能用其手动机构进行阀门的启闭操作，面向手轮时，手轮或手柄应逆时针旋转为阀开，顺时针旋转为阀关。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4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、活塞杆端部为内、外螺纹时，应有标准扳手适用的扳手口。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5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、活塞的密封圈应便于更换与检修。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6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、带缓冲机构的气动装置，其缓冲机构的行程长度可参照《表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1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》的规定。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7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、带可调缓冲机构的气动装置，应有缸体外部调节其缓冲作用的机构。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8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、气缸进出气口的螺纹尺寸应符合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MANUR NORM(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附件标准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) GB/T7306.1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GB/T7306.2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和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GB/T7307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的规定。</w:t>
      </w:r>
    </w:p>
    <w:p w:rsidR="00550E03" w:rsidRPr="00550E03" w:rsidRDefault="00550E03" w:rsidP="00550E03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性能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、气动装置额定输出力或力矩应符合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GB/T12222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和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GB/T12223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的规定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、在空载情况下，对气缸内输入按《表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2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》规定的气压，其动作应平稳，无卡阻及爬行现象。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、在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0.6MPa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的空气压力下，气动装置启、闭两个方向的输出力矩或推力，其值应不小于气动装置标牌所标示的数值，且动作应灵活，不允许各部位出现永久变形及其他异常现象。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4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、密封试验用最大工作压力进行试验时，从各自背压一侧泄漏出的空气量不允许超过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(3+0.15D)cm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  <w:vertAlign w:val="superscript"/>
        </w:rPr>
        <w:t>3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/min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（标准状态）；从端盖、输出轴处泄漏出的空气量不允许超过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(3+0.15d)cm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  <w:vertAlign w:val="superscript"/>
        </w:rPr>
        <w:t>3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/min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5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、强度试验用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1.5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倍的最大工作压力进行试验，保持试验压力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3min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后，其缸体端盖和静密封部位不允许有渗漏及结构变形。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6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、动作寿命次数，气动装置模拟阀门动作，在保持两个方向的输出力矩或推力能力的情况下，启闭操作的启闭次数应不低于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50000 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次（启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—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闭循环为一次）。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7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、带缓冲机构的气动装置，当活塞运动到行程终端位置时，不允许出现冲击现象。</w:t>
      </w:r>
    </w:p>
    <w:p w:rsidR="00550E03" w:rsidRPr="00550E03" w:rsidRDefault="00550E03" w:rsidP="00550E03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表面和外观质量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、铸造气缸的端盖、端法兰、箱体上不得有划痕、割痕、气孔、毛刺等。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550E03">
        <w:rPr>
          <w:rFonts w:ascii="Arial" w:eastAsia="宋体" w:hAnsi="Arial" w:cs="Arial"/>
          <w:color w:val="222222"/>
          <w:kern w:val="0"/>
          <w:sz w:val="18"/>
          <w:szCs w:val="18"/>
        </w:rPr>
        <w:t>、气动装置外表面涂漆层或化学处理层应平整、光滑、色泽均匀，无油污、压痕和其他机械损伤。</w:t>
      </w:r>
    </w:p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气动头试验方法</w:t>
      </w:r>
    </w:p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709"/>
        <w:gridCol w:w="7332"/>
      </w:tblGrid>
      <w:tr w:rsidR="00550E03" w:rsidRPr="00550E03" w:rsidTr="00550E03">
        <w:tc>
          <w:tcPr>
            <w:tcW w:w="0" w:type="auto"/>
            <w:gridSpan w:val="2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divId w:val="359822104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试验方法</w:t>
            </w:r>
          </w:p>
        </w:tc>
      </w:tr>
      <w:tr w:rsidR="00550E03" w:rsidRPr="00550E03" w:rsidTr="00550E03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空载试验</w:t>
            </w:r>
          </w:p>
        </w:tc>
        <w:tc>
          <w:tcPr>
            <w:tcW w:w="0" w:type="auto"/>
            <w:tcBorders>
              <w:top w:val="single" w:sz="8" w:space="0" w:color="999999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、气动装置水平放置，向气缸两侧交替施加按《表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》规定的气压，排气侧通向大气，使气动装置进行开关操作。试验结果应符合（性能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）的规定。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、带缓冲机构的气缸，在进行空载试验时，缓冲阀应完全打开。</w:t>
            </w:r>
          </w:p>
        </w:tc>
      </w:tr>
      <w:tr w:rsidR="00550E03" w:rsidRPr="00550E03" w:rsidTr="00550E03">
        <w:tc>
          <w:tcPr>
            <w:tcW w:w="0" w:type="auto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强度试验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使用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70%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的煤油与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30%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锭子油的混合油或压缩空气为介质，按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1.5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倍最大气缸工作压力（允许使用的最高压力值），交替向气缸内施加压力，并保持压力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3min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后，观察气缸外观情况并解体检查，其结果应符合（性能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5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）的规定。用空气进行试验时，必须采取安全防护措施。</w:t>
            </w:r>
          </w:p>
        </w:tc>
      </w:tr>
      <w:tr w:rsidR="00550E03" w:rsidRPr="00550E03" w:rsidTr="00550E03">
        <w:tc>
          <w:tcPr>
            <w:tcW w:w="0" w:type="auto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负载试验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将气动装置安装在试验台上，分别向气缸施加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0.6MPa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压力的压缩空气，并向输出轴逐渐施加力矩或推力，量此时气动装置的输出力矩或推力，其值不小于气动装置标牌的规定值。同时对手动机构、开度指示、行程限位、信息反馈等部件逐一进行检查，其结果应符合（性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3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）规定。</w:t>
            </w:r>
          </w:p>
        </w:tc>
      </w:tr>
      <w:tr w:rsidR="00550E03" w:rsidRPr="00550E03" w:rsidTr="00550E03">
        <w:tc>
          <w:tcPr>
            <w:tcW w:w="0" w:type="auto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密封试验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气动装置在空载情况下，从两进气口交替施加最大工作压力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1.1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倍的压缩空气、检查活塞、输出轴处的漏气量。保压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3min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，泄漏量应符合（性能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4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）的规定。密封试验的另一种检验方法：检查压力表指示压力，持续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5min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，以表压不降为合格。两种方法任选一种。</w:t>
            </w:r>
          </w:p>
        </w:tc>
      </w:tr>
      <w:tr w:rsidR="00550E03" w:rsidRPr="00550E03" w:rsidTr="00550E03">
        <w:tc>
          <w:tcPr>
            <w:tcW w:w="0" w:type="auto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动作寿命次数试验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将气动装置安装在试验台上，在额定输出力矩的载荷下，模拟驱动阀门启闭动作过程进行循环操作，直至气动装置输出力矩或推力小于规定的额定力矩或推力，此时的动作次数就是寿命次数。动作寿命次数应符合（性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6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）规定。</w:t>
            </w:r>
          </w:p>
        </w:tc>
      </w:tr>
    </w:tbl>
    <w:p w:rsidR="00550E03" w:rsidRPr="00550E03" w:rsidRDefault="00550E03" w:rsidP="00550E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550E03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气动头检验规则</w:t>
      </w:r>
    </w:p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4031"/>
        <w:gridCol w:w="3944"/>
        <w:gridCol w:w="66"/>
      </w:tblGrid>
      <w:tr w:rsidR="00550E03" w:rsidRPr="00550E03" w:rsidTr="00550E03">
        <w:trPr>
          <w:gridAfter w:val="1"/>
          <w:trHeight w:val="843"/>
        </w:trPr>
        <w:tc>
          <w:tcPr>
            <w:tcW w:w="0" w:type="auto"/>
            <w:gridSpan w:val="2"/>
            <w:tcBorders>
              <w:top w:val="outset" w:sz="6" w:space="0" w:color="F4F4F4"/>
              <w:left w:val="outset" w:sz="6" w:space="0" w:color="F4F4F4"/>
              <w:bottom w:val="outset" w:sz="8" w:space="0" w:color="000000"/>
              <w:right w:val="outset" w:sz="6" w:space="0" w:color="F4F4F4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divId w:val="1290746384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检验规则</w:t>
            </w:r>
          </w:p>
        </w:tc>
      </w:tr>
      <w:tr w:rsidR="00550E03" w:rsidRPr="00550E03" w:rsidTr="00550E03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型式试验（有右边情况之一应进行型式试验）</w:t>
            </w:r>
          </w:p>
        </w:tc>
        <w:tc>
          <w:tcPr>
            <w:tcW w:w="0" w:type="auto"/>
            <w:tcBorders>
              <w:top w:val="single" w:sz="8" w:space="0" w:color="999999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、新产品或老产品转厂生产的试制定型鉴定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、当正常生产的产品在设计、工艺、生产设备、管理等方面有较大改变，可能影响产品性能时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、正常生产时，定期或积累一定产量后，应周期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性进行一次试验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、长期不生产的产品恢复生产时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、出厂检验结果与上次型式试验有较大差异时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、国家质量监督机构提出进行型式试验要求时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 w:val="restart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标志（在气动装置明显部位应装有产品标牌，标牌应符合</w:t>
            </w: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 xml:space="preserve"> GB/T13306 </w:t>
            </w: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的规定，并应标示右边内容）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、制造厂名称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、产品名称和型号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、输出额定力矩或推力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、气缸工作压力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、产品出厂编号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、制造日期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 w:val="restart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t>包装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、气动装置应装箱发运，并应固定在箱中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、包装箱应牢固，能防雨。在包装箱表面应有不易擦掉的清晰标志，内容为：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a)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制造厂名称、地址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b)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产品名称和型号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c)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收货单位名称、地址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d)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合同号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e)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毛重和体积（长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×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宽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×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550E03" w:rsidRPr="00550E03" w:rsidTr="00550E03">
        <w:tc>
          <w:tcPr>
            <w:tcW w:w="0" w:type="auto"/>
            <w:vMerge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550E03" w:rsidRPr="00550E03" w:rsidRDefault="00550E03" w:rsidP="00550E03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、气动装置出厂时应附有产品合格证，产品使用说明书和检验人员盖章的装箱单，装箱单应包括如下内容：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a)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制造厂名称、地址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b)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产品名称、型号、标准号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c)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产品出厂编号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d)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产品净重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 xml:space="preserve">e)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随机所附的文件、备件名称和数量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f)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装箱数量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g) </w:t>
            </w: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装箱日期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550E03" w:rsidRPr="00550E03" w:rsidTr="00550E03">
        <w:tc>
          <w:tcPr>
            <w:tcW w:w="0" w:type="auto"/>
            <w:tcBorders>
              <w:top w:val="outset" w:sz="6" w:space="0" w:color="F4F4F4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b/>
                <w:bCs/>
                <w:color w:val="003399"/>
                <w:kern w:val="0"/>
                <w:sz w:val="18"/>
                <w:szCs w:val="18"/>
              </w:rPr>
              <w:lastRenderedPageBreak/>
              <w:t>贮存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550E03" w:rsidRPr="00550E03" w:rsidRDefault="00550E03" w:rsidP="00550E0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产品应存放在通风、干燥清洁的室内</w:t>
            </w:r>
          </w:p>
        </w:tc>
        <w:tc>
          <w:tcPr>
            <w:tcW w:w="0" w:type="auto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shd w:val="clear" w:color="auto" w:fill="auto"/>
            <w:vAlign w:val="center"/>
            <w:hideMark/>
          </w:tcPr>
          <w:p w:rsidR="00550E03" w:rsidRPr="00550E03" w:rsidRDefault="00550E03" w:rsidP="00550E03">
            <w:pPr>
              <w:widowControl/>
              <w:spacing w:line="408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550E03"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BE4297" w:rsidRPr="00550E03" w:rsidRDefault="00BE4297"/>
    <w:sectPr w:rsidR="00BE4297" w:rsidRPr="0055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97" w:rsidRDefault="00BE4297" w:rsidP="00550E03">
      <w:r>
        <w:separator/>
      </w:r>
    </w:p>
  </w:endnote>
  <w:endnote w:type="continuationSeparator" w:id="1">
    <w:p w:rsidR="00BE4297" w:rsidRDefault="00BE4297" w:rsidP="0055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97" w:rsidRDefault="00BE4297" w:rsidP="00550E03">
      <w:r>
        <w:separator/>
      </w:r>
    </w:p>
  </w:footnote>
  <w:footnote w:type="continuationSeparator" w:id="1">
    <w:p w:rsidR="00BE4297" w:rsidRDefault="00BE4297" w:rsidP="00550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E03"/>
    <w:rsid w:val="00550E03"/>
    <w:rsid w:val="00B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E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E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0E03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50E03"/>
    <w:rPr>
      <w:strike w:val="0"/>
      <w:dstrike w:val="0"/>
      <w:color w:val="66666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50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63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76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27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60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813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27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80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69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564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83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173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00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57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802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64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3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997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04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49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04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54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68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59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0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221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47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5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35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44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85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85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64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767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70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19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67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63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34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538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99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2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60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107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70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68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585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70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83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43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08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400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6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53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412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95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51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gvalve.com/tj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>Sky123.Org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2011-05-10T06:16:00Z</dcterms:created>
  <dcterms:modified xsi:type="dcterms:W3CDTF">2011-05-10T06:16:00Z</dcterms:modified>
</cp:coreProperties>
</file>